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restauracja, legitymizm, równowaga europejska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wiedeńskiego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iFrancuzów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>Dlaczego Wiedeń?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bohaterowie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głównych </w:t>
            </w:r>
            <w:r w:rsidR="0043213D" w:rsidRPr="00762DE1">
              <w:rPr>
                <w:rFonts w:ascii="Calibri" w:hAnsi="Calibri"/>
              </w:rPr>
              <w:lastRenderedPageBreak/>
              <w:t xml:space="preserve">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</w:t>
            </w:r>
            <w:r w:rsidR="0043213D" w:rsidRPr="00762DE1">
              <w:rPr>
                <w:rFonts w:ascii="Calibri" w:hAnsi="Calibri" w:cs="Times New Roman"/>
              </w:rPr>
              <w:lastRenderedPageBreak/>
              <w:t>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>Newcomena, Charlesa 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Wiosna Ludów 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I,Ludwi</w:t>
            </w:r>
            <w:r>
              <w:rPr>
                <w:rFonts w:ascii="Calibri" w:hAnsi="Calibri" w:cs="HelveticaNeueLTPro-Roman"/>
              </w:rPr>
              <w:t xml:space="preserve">ka Napoleona Bonapartego, </w:t>
            </w:r>
            <w:r>
              <w:rPr>
                <w:rFonts w:ascii="Calibri" w:hAnsi="Calibri" w:cs="HelveticaNeueLTPro-Roman"/>
              </w:rPr>
              <w:lastRenderedPageBreak/>
              <w:t>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lastRenderedPageBreak/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mapiepaństwa, w których w latach 1815–1847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</w:t>
            </w:r>
            <w:r w:rsidR="00BF3A21" w:rsidRPr="00762DE1">
              <w:rPr>
                <w:rFonts w:ascii="Calibri" w:hAnsi="Calibri" w:cs="HelveticaNeueLTPro-Roman"/>
              </w:rPr>
              <w:lastRenderedPageBreak/>
              <w:t>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Wielkie Księstwo 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wolności osobistej chłopom w zaborze 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</w:t>
            </w:r>
            <w:r w:rsidR="005F2CF3">
              <w:rPr>
                <w:rFonts w:ascii="Calibri" w:hAnsi="Calibri" w:cs="HelveticaNeueLTPro-Roman"/>
              </w:rPr>
              <w:lastRenderedPageBreak/>
              <w:t>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</w:t>
            </w:r>
            <w:r w:rsidRPr="00762DE1">
              <w:rPr>
                <w:rFonts w:ascii="Calibri" w:hAnsi="Calibri" w:cs="HelveticaNeueLTPro-Roman"/>
              </w:rPr>
              <w:lastRenderedPageBreak/>
              <w:t>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br/>
              <w:t xml:space="preserve">pod zaborem </w:t>
            </w:r>
            <w:r w:rsidR="007F60AF">
              <w:rPr>
                <w:rFonts w:ascii="Calibri" w:hAnsi="Calibri" w:cs="HelveticaNeueLTPro-Roman"/>
              </w:rPr>
              <w:lastRenderedPageBreak/>
              <w:t>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lastRenderedPageBreak/>
              <w:t>księcia Konstantego,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lastRenderedPageBreak/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Wodzowie </w:t>
            </w:r>
            <w:r w:rsidRPr="00762DE1">
              <w:rPr>
                <w:rFonts w:ascii="Calibri" w:hAnsi="Calibri" w:cs="HelveticaNeueLTPro-Roman"/>
              </w:rPr>
              <w:lastRenderedPageBreak/>
              <w:t>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powstania listopadowego </w:t>
            </w:r>
            <w:r w:rsidRPr="00762DE1">
              <w:rPr>
                <w:rFonts w:ascii="Calibri" w:hAnsi="Calibri" w:cs="HelveticaNeueLTPro-Roman"/>
              </w:rPr>
              <w:lastRenderedPageBreak/>
              <w:t>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 xml:space="preserve">unii z Rosją (25 I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1831),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 w:rsidR="000B7B72">
              <w:rPr>
                <w:rFonts w:ascii="Calibri" w:hAnsi="Calibri" w:cs="HelveticaNeueLTPro-Roman"/>
              </w:rPr>
              <w:t>bitwy o 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</w:t>
            </w:r>
            <w:r w:rsidR="00FA22BC">
              <w:rPr>
                <w:rFonts w:ascii="Calibri" w:hAnsi="Calibri" w:cs="HelveticaNeueLTPro-Roman"/>
              </w:rPr>
              <w:lastRenderedPageBreak/>
              <w:t xml:space="preserve">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Polskim,na których toczyły się walki podczas powstaniaw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 xml:space="preserve">Boremlem </w:t>
            </w:r>
            <w:r w:rsidRPr="00762DE1">
              <w:rPr>
                <w:rFonts w:ascii="Calibri" w:hAnsi="Calibri" w:cs="HelveticaNeueLTPro-Roman"/>
              </w:rPr>
              <w:lastRenderedPageBreak/>
              <w:t>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</w:t>
            </w:r>
            <w:r w:rsidR="00956DCD" w:rsidRPr="00762DE1">
              <w:rPr>
                <w:rFonts w:ascii="Calibri" w:hAnsi="Calibri" w:cs="HelveticaNeueLTPro-Roman"/>
              </w:rPr>
              <w:lastRenderedPageBreak/>
              <w:t>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 xml:space="preserve">Tajemnice sprzed wieków – Czy powstanie listopadowe mogło zakończyć się </w:t>
            </w:r>
            <w:r w:rsidRPr="00762DE1">
              <w:rPr>
                <w:rFonts w:asciiTheme="minorHAnsi" w:hAnsiTheme="minorHAnsi" w:cstheme="minorHAnsi"/>
              </w:rPr>
              <w:lastRenderedPageBreak/>
              <w:t>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Co zmieniłaby śmierć </w:t>
            </w:r>
            <w:r w:rsidRPr="00762DE1">
              <w:rPr>
                <w:rFonts w:ascii="Calibri" w:hAnsi="Calibri" w:cs="HelveticaNeueLTPro-Roman"/>
              </w:rPr>
              <w:lastRenderedPageBreak/>
              <w:t>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 xml:space="preserve">we mogło zakończyć się </w:t>
            </w:r>
            <w:r>
              <w:rPr>
                <w:rFonts w:ascii="Calibri" w:hAnsi="Calibri"/>
              </w:rPr>
              <w:lastRenderedPageBreak/>
              <w:t>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powstania </w:t>
            </w:r>
            <w:r>
              <w:rPr>
                <w:rFonts w:ascii="Calibri" w:hAnsi="Calibri" w:cs="HelveticaNeueLTPro-Roman"/>
              </w:rPr>
              <w:lastRenderedPageBreak/>
              <w:t>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 xml:space="preserve">cie:Ludwika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Krakowskiej(XI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Nastroje w </w:t>
            </w:r>
            <w:r w:rsidRPr="00762DE1">
              <w:rPr>
                <w:rFonts w:ascii="Calibri" w:hAnsi="Calibri" w:cs="HelveticaNeueLTPro-Roman"/>
              </w:rPr>
              <w:lastRenderedPageBreak/>
              <w:t>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identyfikuje postacie: Józefa Bema, Adama 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Jarosławcu(IV 1848),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>Stany 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Rozwój 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lastRenderedPageBreak/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>wyprawa „tysiąca czerwonych 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>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(1834),zawarcia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okolicznościpowstania Czerwonego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Bismarcka,Camilla</w:t>
            </w:r>
            <w:r w:rsidR="00FF7381" w:rsidRPr="00762DE1">
              <w:rPr>
                <w:rFonts w:ascii="Calibri" w:hAnsi="Calibri" w:cs="HelveticaNeueLTPro-Roman"/>
              </w:rPr>
              <w:t>Cavoura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</w:t>
            </w:r>
            <w:r w:rsidR="00E30318" w:rsidRPr="00762DE1">
              <w:rPr>
                <w:rFonts w:ascii="Calibri" w:hAnsi="Calibri"/>
              </w:rPr>
              <w:lastRenderedPageBreak/>
              <w:t>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pierwszej wojny opiumowej (1839),wybuchu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Rozwój nowych 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lastRenderedPageBreak/>
              <w:t xml:space="preserve">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lastRenderedPageBreak/>
              <w:t>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>– wyjaśnia znaczenie terminów: solidaryzm społeczny, reformiści/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Karola Darwina,Marii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>enia teorii ewolucji przez Karola 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>– identyfikuje postacie: Ludwika Pasteura, Orville’a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rPr>
                <w:rFonts w:ascii="Calibri" w:hAnsi="Calibri" w:cs="HelveticaNeueLTPro-Roman"/>
              </w:rPr>
              <w:t>Alexandra GrahamaBella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>, 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ocenia znaczenierozpowszechnienia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>– identyfikuje postacie: Émile’a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 xml:space="preserve">pierwszejwystawy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>nia znaczenie 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>isko 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t xml:space="preserve">Tajemnice sprzed wieków – Kim byli </w:t>
            </w:r>
            <w:r>
              <w:rPr>
                <w:rFonts w:ascii="Calibri" w:hAnsi="Calibri" w:cs="HelveticaNeueLTPro-Bd"/>
              </w:rPr>
              <w:lastRenderedPageBreak/>
              <w:t>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lastRenderedPageBreak/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 xml:space="preserve">Impresjoniści </w:t>
            </w:r>
            <w:r w:rsidRPr="00756A01">
              <w:rPr>
                <w:rFonts w:ascii="Calibri" w:hAnsi="Calibri" w:cs="HelveticaNeueLTPro-Roman"/>
              </w:rPr>
              <w:lastRenderedPageBreak/>
              <w:t>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wymienia cechy malarstwa </w:t>
            </w:r>
            <w:r>
              <w:rPr>
                <w:rFonts w:ascii="Calibri" w:hAnsi="Calibri" w:cs="HelveticaNeueLTPro-Roman"/>
              </w:rPr>
              <w:lastRenderedPageBreak/>
              <w:t>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</w:t>
            </w:r>
            <w:r>
              <w:rPr>
                <w:rFonts w:ascii="Calibri" w:hAnsi="Calibri" w:cs="HelveticaNeueLTPro-Roman"/>
              </w:rPr>
              <w:lastRenderedPageBreak/>
              <w:t xml:space="preserve">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przedstawia okoliczności, w </w:t>
            </w:r>
            <w:r>
              <w:rPr>
                <w:rFonts w:ascii="Calibri" w:hAnsi="Calibri" w:cs="HelveticaNeueLTPro-Roman"/>
              </w:rPr>
              <w:lastRenderedPageBreak/>
              <w:t>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rolępełnił Salon w </w:t>
            </w:r>
            <w:r>
              <w:rPr>
                <w:rFonts w:ascii="Calibri" w:hAnsi="Calibri" w:cs="HelveticaNeueLTPro-Roman"/>
              </w:rPr>
              <w:lastRenderedPageBreak/>
              <w:t>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>1. Ziemie 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Praca 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</w:t>
            </w:r>
            <w:r w:rsidR="007F28F8" w:rsidRPr="007F28F8">
              <w:rPr>
                <w:rFonts w:ascii="Calibri" w:hAnsi="Calibri"/>
              </w:rPr>
              <w:lastRenderedPageBreak/>
              <w:t>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Bazar, odwilż (wiosna) posewastopolska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</w:t>
            </w:r>
            <w:r w:rsidR="007F28F8" w:rsidRPr="007F28F8">
              <w:rPr>
                <w:rFonts w:ascii="Calibri" w:hAnsi="Calibri"/>
              </w:rPr>
              <w:lastRenderedPageBreak/>
              <w:t>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</w:t>
            </w:r>
            <w:r w:rsidR="007F28F8" w:rsidRPr="007F28F8">
              <w:rPr>
                <w:rFonts w:ascii="Calibri" w:hAnsi="Calibri"/>
              </w:rPr>
              <w:lastRenderedPageBreak/>
              <w:t>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FD2FDB">
              <w:rPr>
                <w:rFonts w:ascii="Calibri" w:hAnsi="Calibri"/>
              </w:rPr>
              <w:t>wyjaśnia znaczenie 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postacie:Ludwika Mierosławskiego,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</w:t>
            </w:r>
            <w:r w:rsidR="007F28F8" w:rsidRPr="007F28F8">
              <w:rPr>
                <w:rFonts w:ascii="Calibri" w:hAnsi="Calibri"/>
              </w:rPr>
              <w:lastRenderedPageBreak/>
              <w:t xml:space="preserve">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po upadku 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terminów:Uniwersytet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Polaków z </w:t>
            </w:r>
            <w:r w:rsidRPr="00E761D5">
              <w:rPr>
                <w:rFonts w:ascii="Calibri" w:hAnsi="Calibri" w:cs="HelveticaNeueLTPro-Roman"/>
              </w:rPr>
              <w:lastRenderedPageBreak/>
              <w:t>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identyfikuje </w:t>
            </w:r>
            <w:r w:rsidRPr="00BF6C57">
              <w:rPr>
                <w:rFonts w:ascii="Calibri" w:hAnsi="Calibri" w:cs="HelveticaNeueLTPro-Roman"/>
              </w:rPr>
              <w:lastRenderedPageBreak/>
              <w:t>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lastRenderedPageBreak/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</w:t>
            </w:r>
            <w:r w:rsidRPr="00BF6C57">
              <w:rPr>
                <w:rFonts w:ascii="Calibri" w:hAnsi="Calibri" w:cs="HelveticaNeueLTPro-Roman"/>
              </w:rPr>
              <w:lastRenderedPageBreak/>
              <w:t>jako jedynego języka państwowego w Wielkopolsce (1876),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powstaniaKomisji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ogłoszeniatzw. noweli osadniczej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A7781C">
              <w:rPr>
                <w:rFonts w:ascii="Calibri" w:hAnsi="Calibri" w:cs="HelveticaNeueLTPro-Roman"/>
                <w:kern w:val="24"/>
              </w:rPr>
              <w:t xml:space="preserve">tzw. </w:t>
            </w:r>
            <w:r w:rsidRPr="00A7781C">
              <w:rPr>
                <w:rFonts w:ascii="Calibri" w:hAnsi="Calibri" w:cs="HelveticaNeueLTPro-Roman"/>
                <w:kern w:val="24"/>
              </w:rPr>
              <w:lastRenderedPageBreak/>
              <w:t>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>autonomii galicyjskiejdla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r w:rsidRPr="000D5246">
              <w:rPr>
                <w:rFonts w:ascii="Calibri" w:hAnsi="Calibri" w:cs="HelveticaNeueLTPro-Roman"/>
              </w:rPr>
              <w:lastRenderedPageBreak/>
              <w:t xml:space="preserve">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 xml:space="preserve">zy ziem polskich trzech </w:t>
            </w:r>
            <w:r w:rsidR="0015615E">
              <w:rPr>
                <w:rFonts w:ascii="Calibri" w:hAnsi="Calibri" w:cs="HelveticaNeueLTPro-Roman"/>
              </w:rPr>
              <w:lastRenderedPageBreak/>
              <w:t>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lastRenderedPageBreak/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charakteryzuje program nurtu 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 xml:space="preserve">Socjaldemokracji </w:t>
            </w:r>
            <w:r w:rsidRPr="00267889">
              <w:rPr>
                <w:rFonts w:ascii="Calibri" w:hAnsi="Calibri" w:cs="HelveticaNeueLTPro-Roman"/>
              </w:rPr>
              <w:lastRenderedPageBreak/>
              <w:t>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Skutki </w:t>
            </w:r>
            <w:r w:rsidRPr="00DD7F3F">
              <w:rPr>
                <w:rFonts w:ascii="Calibri" w:hAnsi="Calibri" w:cs="HelveticaNeueLTPro-Roman"/>
              </w:rPr>
              <w:lastRenderedPageBreak/>
              <w:t>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krwawej niedzieli (22 I 1905), powstania Związku </w:t>
            </w:r>
            <w:r w:rsidRPr="00267889">
              <w:rPr>
                <w:rFonts w:ascii="Calibri" w:hAnsi="Calibri" w:cs="HelveticaNeueLTPro-Roman"/>
              </w:rPr>
              <w:lastRenderedPageBreak/>
              <w:t>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>
              <w:rPr>
                <w:rFonts w:ascii="Calibri" w:hAnsi="Calibri" w:cs="HelveticaNeueLTPro-Roman"/>
              </w:rPr>
              <w:lastRenderedPageBreak/>
              <w:t>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</w:t>
            </w:r>
            <w:r w:rsidRPr="0019562C">
              <w:rPr>
                <w:rFonts w:ascii="Calibri" w:hAnsi="Calibri" w:cs="HelveticaNeueLTPro-Roman"/>
              </w:rPr>
              <w:lastRenderedPageBreak/>
              <w:t>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</w:t>
            </w:r>
            <w:r w:rsidR="004E4DEC">
              <w:rPr>
                <w:rFonts w:ascii="Calibri" w:hAnsi="Calibri" w:cs="HelveticaNeueLTPro-Roman"/>
              </w:rPr>
              <w:lastRenderedPageBreak/>
              <w:t>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Bezdanami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Prystora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Umiejętności (1873), powołania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rPr>
                <w:rFonts w:ascii="Calibri" w:hAnsi="Calibri" w:cs="HelveticaNeueLTPro-Roman"/>
              </w:rPr>
              <w:t>Aleksandra Świętochowskiego,Stanisława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miało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między europejskimi 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trójprzymierze/państwa centralne, trójporozumienie/ententa,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okolicznościpowstani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>a błyskawiczna, wojna pozycyjna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mapiepaństwa europejskie walczące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Habsburga, </w:t>
            </w:r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(1915),zatopienia Lusitanii (1915), bitwy nad Sommą (1916),bitwy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lastRenderedPageBreak/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</w:t>
            </w:r>
            <w:r w:rsidRPr="00267889">
              <w:rPr>
                <w:rFonts w:ascii="Calibri" w:hAnsi="Calibri" w:cs="HelveticaNeueLTPro-Roman"/>
              </w:rPr>
              <w:lastRenderedPageBreak/>
              <w:t>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Tannenbergiem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(VIII 1914), </w:t>
            </w:r>
            <w:r w:rsidR="008C1B1D" w:rsidRPr="00267889">
              <w:rPr>
                <w:rFonts w:ascii="Calibri" w:hAnsi="Calibri" w:cs="HelveticaNeueLTPro-Roman"/>
              </w:rPr>
              <w:t>bitwy pod Kostiuchnówką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 xml:space="preserve">Kadrowej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Przewrót </w:t>
            </w:r>
            <w:r w:rsidRPr="00205AAE">
              <w:rPr>
                <w:rFonts w:ascii="Calibri" w:hAnsi="Calibri" w:cs="HelveticaNeueLTPro-Roman"/>
              </w:rPr>
              <w:lastRenderedPageBreak/>
              <w:t>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</w:t>
            </w:r>
            <w:r w:rsidR="0067519D">
              <w:rPr>
                <w:rFonts w:ascii="Calibri" w:hAnsi="Calibri" w:cs="HelveticaNeueLTPro-Roman"/>
              </w:rPr>
              <w:lastRenderedPageBreak/>
              <w:t xml:space="preserve">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wojny domowej w Rosji </w:t>
            </w:r>
            <w:r w:rsidRPr="00267889">
              <w:rPr>
                <w:rFonts w:ascii="Calibri" w:hAnsi="Calibri" w:cs="HelveticaNeueLTPro-Roman"/>
              </w:rPr>
              <w:lastRenderedPageBreak/>
              <w:t>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</w:t>
            </w:r>
            <w:r w:rsidRPr="00205AAE">
              <w:rPr>
                <w:rFonts w:ascii="Calibri" w:hAnsi="Calibri" w:cs="HelveticaNeueLTPro-Roman"/>
              </w:rPr>
              <w:lastRenderedPageBreak/>
              <w:t xml:space="preserve">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 Clemenceau,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postacieMikołaja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>rla Kuka, Hansa von Beselera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Republika </w:t>
            </w:r>
            <w:r w:rsidRPr="0029403C">
              <w:rPr>
                <w:rFonts w:ascii="Calibri" w:hAnsi="Calibri" w:cs="HelveticaNeueLTPro-Roman"/>
              </w:rPr>
              <w:lastRenderedPageBreak/>
              <w:t>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(nazizm),antysemityzm,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>, führer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>system monopartyjny,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 xml:space="preserve">– identyfikuje postacie:Piusa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terminu: Reichswehra</w:t>
            </w:r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lastRenderedPageBreak/>
              <w:t>imperium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D23563">
              <w:rPr>
                <w:rFonts w:ascii="Calibri" w:hAnsi="Calibri" w:cs="HelveticaNeueLTPro-Roman"/>
              </w:rPr>
              <w:lastRenderedPageBreak/>
              <w:t xml:space="preserve">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lastRenderedPageBreak/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</w:t>
            </w:r>
            <w:r w:rsidR="003B7E86">
              <w:rPr>
                <w:rFonts w:ascii="Calibri" w:hAnsi="Calibri" w:cs="HelveticaNeueLTPro-Roman"/>
              </w:rPr>
              <w:lastRenderedPageBreak/>
              <w:t>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>aneksji Czech i Moraw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 Chamberlaina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(1939),zbombardowania Guerniki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>Édouarda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lastRenderedPageBreak/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t>Józefowi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Tymczasowy 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lastRenderedPageBreak/>
              <w:t>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Pr="00B5010D">
              <w:rPr>
                <w:rFonts w:asciiTheme="minorHAnsi" w:hAnsiTheme="minorHAnsi" w:cstheme="minorHAnsi"/>
              </w:rPr>
              <w:t xml:space="preserve">wydania </w:t>
            </w:r>
            <w:r w:rsidRPr="00B5010D">
              <w:rPr>
                <w:rFonts w:asciiTheme="minorHAnsi" w:hAnsiTheme="minorHAnsi" w:cstheme="minorHAnsi"/>
              </w:rPr>
              <w:lastRenderedPageBreak/>
              <w:t>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lastRenderedPageBreak/>
              <w:t xml:space="preserve">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lastRenderedPageBreak/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 xml:space="preserve">mapie granicę wschodnią </w:t>
            </w:r>
            <w:r w:rsidR="00FF0850">
              <w:rPr>
                <w:rFonts w:asciiTheme="minorHAnsi" w:hAnsiTheme="minorHAnsi" w:cstheme="minorHAnsi"/>
              </w:rPr>
              <w:lastRenderedPageBreak/>
              <w:t>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 xml:space="preserve">:bitwy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z Symonem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>Symona Petlury, Tadeusza Rozwadowskiego,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rPr>
                <w:rFonts w:asciiTheme="minorHAnsi" w:hAnsiTheme="minorHAnsi" w:cstheme="minorHAnsi"/>
              </w:rPr>
              <w:t>Zachodnioukraińskiej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lastRenderedPageBreak/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 wobec ekspansji ukraińskiej 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 xml:space="preserve">Jak doszło do „cudu nad </w:t>
            </w:r>
            <w:r w:rsidRPr="00C71C5E">
              <w:rPr>
                <w:rFonts w:ascii="Calibri" w:hAnsi="Calibri" w:cs="HelveticaNeueLTPro-Roman"/>
              </w:rPr>
              <w:lastRenderedPageBreak/>
              <w:t>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lastRenderedPageBreak/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lastRenderedPageBreak/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</w:t>
            </w:r>
            <w:r w:rsidRPr="00B5010D">
              <w:rPr>
                <w:rFonts w:asciiTheme="minorHAnsi" w:hAnsiTheme="minorHAnsi" w:cstheme="minorHAnsi"/>
              </w:rPr>
              <w:lastRenderedPageBreak/>
              <w:t>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</w:t>
            </w:r>
            <w:r w:rsidRPr="00B5010D">
              <w:rPr>
                <w:rFonts w:asciiTheme="minorHAnsi" w:hAnsiTheme="minorHAnsi" w:cstheme="minorHAnsi"/>
              </w:rPr>
              <w:lastRenderedPageBreak/>
              <w:t>opracowania planu Bitw</w:t>
            </w:r>
            <w:r w:rsidR="006C749D">
              <w:rPr>
                <w:rFonts w:asciiTheme="minorHAnsi" w:hAnsiTheme="minorHAnsi" w:cstheme="minorHAnsi"/>
              </w:rPr>
              <w:t>y Warszawskiej(5/6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WładysławaSikorskieg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Maxime’a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>Edgara Vincenta lorda d’Abernona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 xml:space="preserve">postawy Polaków wobec zagrożenia </w:t>
            </w:r>
            <w:r w:rsidRPr="00D1668A">
              <w:rPr>
                <w:rFonts w:asciiTheme="minorHAnsi" w:hAnsiTheme="minorHAnsi" w:cstheme="minorHAnsi"/>
              </w:rPr>
              <w:lastRenderedPageBreak/>
              <w:t>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lastRenderedPageBreak/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5010D">
              <w:rPr>
                <w:rFonts w:asciiTheme="minorHAnsi" w:hAnsiTheme="minorHAnsi" w:cstheme="minorHAnsi"/>
              </w:rPr>
              <w:t>które miały wpływna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omawiaokoliczności</w:t>
            </w:r>
            <w:r w:rsidR="00D170A7">
              <w:rPr>
                <w:rFonts w:asciiTheme="minorHAnsi" w:hAnsiTheme="minorHAnsi" w:cstheme="minorHAnsi"/>
              </w:rPr>
              <w:t>pl</w:t>
            </w:r>
            <w:r w:rsidR="00D170A7">
              <w:rPr>
                <w:rFonts w:asciiTheme="minorHAnsi" w:hAnsiTheme="minorHAnsi" w:cstheme="minorHAnsi"/>
              </w:rPr>
              <w:lastRenderedPageBreak/>
              <w:t xml:space="preserve">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>, 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Piłsudskiego,Romana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</w:t>
            </w:r>
            <w:r w:rsidRPr="00AF2B90">
              <w:rPr>
                <w:rFonts w:asciiTheme="minorHAnsi" w:hAnsiTheme="minorHAnsi" w:cstheme="minorHAnsi"/>
              </w:rPr>
              <w:lastRenderedPageBreak/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Baudouin de Courtenaya</w:t>
            </w:r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Witosa,Stanisława Wojciechowskiego,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celu modernizacjigospodarkiPolski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lastRenderedPageBreak/>
              <w:t>Polskie kino 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</w:t>
            </w:r>
            <w:r w:rsidRPr="00952E2C">
              <w:rPr>
                <w:rFonts w:asciiTheme="minorHAnsi" w:hAnsiTheme="minorHAnsi" w:cstheme="minorHAnsi"/>
              </w:rPr>
              <w:lastRenderedPageBreak/>
              <w:t>osiągnięcia kultury 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identyfikuje postacie: Stefana 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 xml:space="preserve">rezentujeosiągnięcia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</w:t>
            </w:r>
            <w:r w:rsidRPr="00952E2C">
              <w:rPr>
                <w:rFonts w:asciiTheme="minorHAnsi" w:hAnsiTheme="minorHAnsi" w:cstheme="minorHAnsi"/>
              </w:rPr>
              <w:lastRenderedPageBreak/>
              <w:t>postacie</w:t>
            </w:r>
            <w:r w:rsidR="00FF0630">
              <w:rPr>
                <w:rFonts w:asciiTheme="minorHAnsi" w:hAnsiTheme="minorHAnsi" w:cstheme="minorHAnsi"/>
              </w:rPr>
              <w:t xml:space="preserve">: Brunona Schulza, Eugeniusza Bodo,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art déco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>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</w:t>
            </w:r>
            <w:r>
              <w:rPr>
                <w:rFonts w:asciiTheme="minorHAnsi" w:hAnsiTheme="minorHAnsi" w:cstheme="minorHAnsi"/>
              </w:rPr>
              <w:lastRenderedPageBreak/>
              <w:t>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Polska polityka </w:t>
            </w:r>
            <w:r w:rsidRPr="00DA61D6">
              <w:rPr>
                <w:rFonts w:ascii="Calibri" w:hAnsi="Calibri" w:cs="HelveticaNeueLTPro-Roman"/>
              </w:rPr>
              <w:lastRenderedPageBreak/>
              <w:t>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identyfikuje postać </w:t>
            </w:r>
            <w:r w:rsidRPr="004B4062">
              <w:rPr>
                <w:rFonts w:asciiTheme="minorHAnsi" w:hAnsiTheme="minorHAnsi" w:cstheme="minorHAnsi"/>
              </w:rPr>
              <w:lastRenderedPageBreak/>
              <w:t>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>traktatu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Rapallo (1922), </w:t>
            </w:r>
            <w:r w:rsidRPr="004B4062">
              <w:rPr>
                <w:rFonts w:asciiTheme="minorHAnsi" w:hAnsiTheme="minorHAnsi" w:cstheme="minorHAnsi"/>
              </w:rPr>
              <w:lastRenderedPageBreak/>
              <w:t>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4B4062">
              <w:rPr>
                <w:rFonts w:asciiTheme="minorHAnsi" w:hAnsiTheme="minorHAnsi" w:cstheme="minorHAnsi"/>
              </w:rPr>
              <w:lastRenderedPageBreak/>
              <w:t>wpływ na pozycję międzynarodową Polski miały układy 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Pakt </w:t>
            </w:r>
            <w:r w:rsidRPr="00AF69F0">
              <w:rPr>
                <w:rFonts w:ascii="Calibri" w:hAnsi="Calibri" w:cs="HelveticaNeueLTPro-Roman"/>
              </w:rPr>
              <w:lastRenderedPageBreak/>
              <w:t>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lastRenderedPageBreak/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</w:t>
            </w:r>
            <w:r w:rsidRPr="004B4062">
              <w:rPr>
                <w:rFonts w:asciiTheme="minorHAnsi" w:hAnsiTheme="minorHAnsi" w:cstheme="minorHAnsi"/>
              </w:rPr>
              <w:lastRenderedPageBreak/>
              <w:t>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 xml:space="preserve">po raz pierwszy propozycji tzw. ostatecznego uregulowania spraw spornych między Polską a Niemcami (X </w:t>
            </w:r>
            <w:r w:rsidR="00C54B30" w:rsidRPr="004B4062">
              <w:rPr>
                <w:rFonts w:asciiTheme="minorHAnsi" w:hAnsiTheme="minorHAnsi" w:cstheme="minorHAnsi"/>
              </w:rPr>
              <w:lastRenderedPageBreak/>
              <w:t>1938),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t>wpływ miały brytyjskie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21" w:rsidRDefault="006C6C21" w:rsidP="00495CA6">
      <w:r>
        <w:separator/>
      </w:r>
    </w:p>
  </w:endnote>
  <w:endnote w:type="continuationSeparator" w:id="0">
    <w:p w:rsidR="006C6C21" w:rsidRDefault="006C6C21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FC" w:rsidRDefault="00D90C96">
    <w:pPr>
      <w:pStyle w:val="Stopka"/>
      <w:jc w:val="center"/>
    </w:pPr>
    <w:r>
      <w:fldChar w:fldCharType="begin"/>
    </w:r>
    <w:r w:rsidR="006809FC">
      <w:instrText>PAGE   \* MERGEFORMAT</w:instrText>
    </w:r>
    <w:r>
      <w:fldChar w:fldCharType="separate"/>
    </w:r>
    <w:r w:rsidR="00D9651A">
      <w:rPr>
        <w:noProof/>
      </w:rPr>
      <w:t>1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21" w:rsidRDefault="006C6C21" w:rsidP="00495CA6">
      <w:r>
        <w:separator/>
      </w:r>
    </w:p>
  </w:footnote>
  <w:footnote w:type="continuationSeparator" w:id="0">
    <w:p w:rsidR="006C6C21" w:rsidRDefault="006C6C21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B77CE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766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6C21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C96"/>
    <w:rsid w:val="00D90FEF"/>
    <w:rsid w:val="00D922D8"/>
    <w:rsid w:val="00D92D39"/>
    <w:rsid w:val="00D9651A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80DE1-1FD7-42F2-9FAE-928B6CE3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038F5-3AB4-4DC4-9838-F1E2D407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12657</Words>
  <Characters>75943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Użytkownik systemu Windows</cp:lastModifiedBy>
  <cp:revision>3</cp:revision>
  <cp:lastPrinted>2012-06-08T11:25:00Z</cp:lastPrinted>
  <dcterms:created xsi:type="dcterms:W3CDTF">2019-11-06T13:14:00Z</dcterms:created>
  <dcterms:modified xsi:type="dcterms:W3CDTF">2019-11-06T13:14:00Z</dcterms:modified>
</cp:coreProperties>
</file>